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A3B2" w14:textId="77777777" w:rsidR="00CC2DD5" w:rsidRDefault="00CC2DD5" w:rsidP="00CC2DD5">
      <w:pPr>
        <w:jc w:val="center"/>
        <w:rPr>
          <w:rFonts w:ascii="Cambria" w:hAnsi="Cambria"/>
          <w:b/>
          <w:bCs/>
          <w:sz w:val="32"/>
          <w:szCs w:val="32"/>
        </w:rPr>
      </w:pPr>
      <w:proofErr w:type="spellStart"/>
      <w:r w:rsidRPr="00081B9E">
        <w:rPr>
          <w:rFonts w:ascii="Cambria" w:hAnsi="Cambria"/>
          <w:b/>
          <w:bCs/>
          <w:sz w:val="32"/>
          <w:szCs w:val="32"/>
        </w:rPr>
        <w:t>Endazhi-Nitaawiging</w:t>
      </w:r>
      <w:proofErr w:type="spellEnd"/>
      <w:r w:rsidRPr="00081B9E">
        <w:rPr>
          <w:rFonts w:ascii="Cambria" w:hAnsi="Cambria"/>
          <w:b/>
          <w:bCs/>
          <w:sz w:val="32"/>
          <w:szCs w:val="32"/>
        </w:rPr>
        <w:t xml:space="preserve"> </w:t>
      </w:r>
      <w:r w:rsidRPr="00081B9E">
        <w:rPr>
          <w:rFonts w:ascii="Cambria" w:hAnsi="Cambria"/>
          <w:b/>
          <w:bCs/>
          <w:sz w:val="32"/>
          <w:szCs w:val="32"/>
        </w:rPr>
        <w:br/>
        <w:t>School Board Policies &amp; Procedures Manual</w:t>
      </w:r>
      <w:r>
        <w:rPr>
          <w:rFonts w:ascii="Cambria" w:hAnsi="Cambria"/>
          <w:b/>
          <w:bCs/>
          <w:sz w:val="32"/>
          <w:szCs w:val="32"/>
        </w:rPr>
        <w:br/>
      </w:r>
      <w:r>
        <w:rPr>
          <w:rFonts w:ascii="Cambria" w:hAnsi="Cambria"/>
          <w:b/>
          <w:bCs/>
          <w:noProof/>
          <w:sz w:val="32"/>
          <w:szCs w:val="32"/>
        </w:rPr>
        <w:drawing>
          <wp:inline distT="0" distB="0" distL="0" distR="0" wp14:anchorId="4D7138B8" wp14:editId="4B846922">
            <wp:extent cx="1140541" cy="1073863"/>
            <wp:effectExtent l="0" t="0" r="2540" b="5715"/>
            <wp:docPr id="1" name="Picture 1" descr="A picture containing text, ceramic 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eramic ware, porcelai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529" cy="114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CC2DD5" w14:paraId="341CC775" w14:textId="77777777" w:rsidTr="008D58D2">
        <w:tc>
          <w:tcPr>
            <w:tcW w:w="10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D882BF" w14:textId="7D885F05" w:rsidR="00CC2DD5" w:rsidRPr="008D58D2" w:rsidRDefault="00FC79B6" w:rsidP="00CC2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302</w:t>
            </w:r>
            <w:r w:rsidR="00E458AE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WHISTLEBLOWING</w:t>
            </w:r>
          </w:p>
        </w:tc>
      </w:tr>
    </w:tbl>
    <w:p w14:paraId="33D97E24" w14:textId="6E38FA84" w:rsidR="008D58D2" w:rsidRDefault="008D58D2" w:rsidP="008D58D2">
      <w:pPr>
        <w:pStyle w:val="BodyText"/>
        <w:rPr>
          <w:b/>
          <w:sz w:val="20"/>
        </w:rPr>
      </w:pPr>
    </w:p>
    <w:p w14:paraId="39C8F08A" w14:textId="77777777" w:rsidR="008D58D2" w:rsidRDefault="008D58D2" w:rsidP="008D58D2">
      <w:pPr>
        <w:pStyle w:val="BodyText"/>
        <w:spacing w:before="3"/>
        <w:rPr>
          <w:b/>
          <w:sz w:val="20"/>
        </w:rPr>
      </w:pPr>
    </w:p>
    <w:p w14:paraId="004BAC7A" w14:textId="688C428D" w:rsidR="00FC79B6" w:rsidRPr="00FC79B6" w:rsidRDefault="00FC79B6" w:rsidP="00FC79B6">
      <w:pPr>
        <w:pStyle w:val="BodyText"/>
        <w:numPr>
          <w:ilvl w:val="0"/>
          <w:numId w:val="5"/>
        </w:numPr>
        <w:tabs>
          <w:tab w:val="left" w:pos="2299"/>
        </w:tabs>
        <w:ind w:right="1735"/>
        <w:rPr>
          <w:b/>
          <w:bCs/>
        </w:rPr>
      </w:pPr>
      <w:r w:rsidRPr="00FC79B6">
        <w:rPr>
          <w:b/>
          <w:bCs/>
        </w:rPr>
        <w:t>PURPOSE</w:t>
      </w:r>
    </w:p>
    <w:p w14:paraId="72247E16" w14:textId="77777777" w:rsidR="00FC79B6" w:rsidRDefault="00FC79B6" w:rsidP="00FC79B6">
      <w:pPr>
        <w:pStyle w:val="BodyText"/>
        <w:tabs>
          <w:tab w:val="left" w:pos="2299"/>
        </w:tabs>
        <w:ind w:right="1735"/>
      </w:pPr>
      <w:r>
        <w:t>The purpose of this policy is to provide a procedure for filing and addressing</w:t>
      </w:r>
    </w:p>
    <w:p w14:paraId="7D0613EA" w14:textId="0FE1ABE9" w:rsidR="00FC79B6" w:rsidRDefault="00FC79B6" w:rsidP="00FC79B6">
      <w:pPr>
        <w:pStyle w:val="BodyText"/>
        <w:tabs>
          <w:tab w:val="left" w:pos="2299"/>
        </w:tabs>
        <w:ind w:right="1735"/>
      </w:pPr>
      <w:r>
        <w:t xml:space="preserve">whistleblower complaints. </w:t>
      </w:r>
      <w:proofErr w:type="spellStart"/>
      <w:r>
        <w:t>Endazhi-Nitaawiging</w:t>
      </w:r>
      <w:proofErr w:type="spellEnd"/>
      <w:r>
        <w:t xml:space="preserve"> uses this policy as a</w:t>
      </w:r>
    </w:p>
    <w:p w14:paraId="6D37053F" w14:textId="77777777" w:rsidR="00FC79B6" w:rsidRDefault="00FC79B6" w:rsidP="00FC79B6">
      <w:pPr>
        <w:pStyle w:val="BodyText"/>
        <w:tabs>
          <w:tab w:val="left" w:pos="2299"/>
        </w:tabs>
        <w:ind w:right="1735"/>
      </w:pPr>
      <w:r>
        <w:t xml:space="preserve">tool to identify problems </w:t>
      </w:r>
      <w:proofErr w:type="gramStart"/>
      <w:r>
        <w:t>in order to</w:t>
      </w:r>
      <w:proofErr w:type="gramEnd"/>
      <w:r>
        <w:t xml:space="preserve"> create successes early on in the workplace,</w:t>
      </w:r>
    </w:p>
    <w:p w14:paraId="5D662631" w14:textId="5D80436F" w:rsidR="00FC79B6" w:rsidRDefault="00FC79B6" w:rsidP="00FC79B6">
      <w:pPr>
        <w:pStyle w:val="BodyText"/>
        <w:tabs>
          <w:tab w:val="left" w:pos="2299"/>
        </w:tabs>
        <w:ind w:right="1735"/>
      </w:pPr>
      <w:r>
        <w:t xml:space="preserve">workforce, and leadership. </w:t>
      </w:r>
      <w:proofErr w:type="spellStart"/>
      <w:r>
        <w:t>Endazhi-Nitaawiging</w:t>
      </w:r>
      <w:proofErr w:type="spellEnd"/>
      <w:r>
        <w:t xml:space="preserve"> would rather employees and board members raised the matter when it is just a concern rather than wait for concrete proof. The methods</w:t>
      </w:r>
    </w:p>
    <w:p w14:paraId="32D411C6" w14:textId="77777777" w:rsidR="00FC79B6" w:rsidRDefault="00FC79B6" w:rsidP="00FC79B6">
      <w:pPr>
        <w:pStyle w:val="BodyText"/>
        <w:tabs>
          <w:tab w:val="left" w:pos="2299"/>
        </w:tabs>
        <w:ind w:right="1735"/>
      </w:pPr>
      <w:r>
        <w:t>outlined in this policy can strengthen and support a school culture of integrity,</w:t>
      </w:r>
    </w:p>
    <w:p w14:paraId="0CBAA8F5" w14:textId="1CA7D5F0" w:rsidR="00FC79B6" w:rsidRDefault="00FC79B6" w:rsidP="00FC79B6">
      <w:pPr>
        <w:pStyle w:val="BodyText"/>
        <w:tabs>
          <w:tab w:val="left" w:pos="2299"/>
        </w:tabs>
        <w:ind w:right="1735"/>
      </w:pPr>
      <w:r>
        <w:t>openness, transparency, and two-way communication.</w:t>
      </w:r>
      <w:r>
        <w:br/>
      </w:r>
    </w:p>
    <w:p w14:paraId="6FF0722D" w14:textId="2BC757E1" w:rsidR="00FC79B6" w:rsidRPr="00FC79B6" w:rsidRDefault="00FC79B6" w:rsidP="00FC79B6">
      <w:pPr>
        <w:pStyle w:val="BodyText"/>
        <w:numPr>
          <w:ilvl w:val="0"/>
          <w:numId w:val="5"/>
        </w:numPr>
        <w:tabs>
          <w:tab w:val="left" w:pos="2299"/>
        </w:tabs>
        <w:ind w:right="1735"/>
        <w:rPr>
          <w:b/>
          <w:bCs/>
        </w:rPr>
      </w:pPr>
      <w:r w:rsidRPr="00FC79B6">
        <w:rPr>
          <w:b/>
          <w:bCs/>
        </w:rPr>
        <w:t xml:space="preserve">LEGAL BASIS </w:t>
      </w:r>
    </w:p>
    <w:p w14:paraId="76592ADF" w14:textId="77777777" w:rsidR="00FC79B6" w:rsidRDefault="00FC79B6" w:rsidP="00FC79B6">
      <w:pPr>
        <w:pStyle w:val="BodyText"/>
        <w:tabs>
          <w:tab w:val="left" w:pos="2299"/>
        </w:tabs>
        <w:ind w:right="1735"/>
      </w:pPr>
      <w:r>
        <w:t>Section 1107 of the Sarbanes Oxley Act provides that it is a crime to "retaliate against</w:t>
      </w:r>
    </w:p>
    <w:p w14:paraId="55CE9709" w14:textId="77777777" w:rsidR="00FC79B6" w:rsidRDefault="00FC79B6" w:rsidP="00FC79B6">
      <w:pPr>
        <w:pStyle w:val="BodyText"/>
        <w:tabs>
          <w:tab w:val="left" w:pos="2299"/>
        </w:tabs>
        <w:ind w:right="1735"/>
      </w:pPr>
      <w:r>
        <w:t>an individual for providing law enforcement authorities with truthful information relating</w:t>
      </w:r>
    </w:p>
    <w:p w14:paraId="189D984B" w14:textId="6DC71F24" w:rsidR="00FC79B6" w:rsidRPr="00FC79B6" w:rsidRDefault="00FC79B6" w:rsidP="00FC79B6">
      <w:pPr>
        <w:pStyle w:val="BodyText"/>
        <w:tabs>
          <w:tab w:val="left" w:pos="2299"/>
        </w:tabs>
        <w:ind w:right="1735"/>
      </w:pPr>
      <w:r>
        <w:t>to the commission, or possible commission, of any federal offense".</w:t>
      </w:r>
      <w:r>
        <w:br/>
      </w:r>
      <w:r>
        <w:br/>
      </w:r>
      <w:r w:rsidRPr="00FC79B6">
        <w:rPr>
          <w:b/>
          <w:bCs/>
        </w:rPr>
        <w:t>III. REPORTING</w:t>
      </w:r>
      <w:r>
        <w:t xml:space="preserve"> </w:t>
      </w:r>
    </w:p>
    <w:p w14:paraId="70E843B1" w14:textId="77777777" w:rsidR="00FC79B6" w:rsidRDefault="00FC79B6" w:rsidP="00FC79B6">
      <w:pPr>
        <w:pStyle w:val="BodyText"/>
        <w:tabs>
          <w:tab w:val="left" w:pos="2299"/>
        </w:tabs>
        <w:ind w:right="1735"/>
      </w:pPr>
      <w:r>
        <w:t>A. Employees and School Board members are encouraged to report potential problems</w:t>
      </w:r>
    </w:p>
    <w:p w14:paraId="1979E453" w14:textId="77777777" w:rsidR="00FC79B6" w:rsidRDefault="00FC79B6" w:rsidP="00FC79B6">
      <w:pPr>
        <w:pStyle w:val="BodyText"/>
        <w:tabs>
          <w:tab w:val="left" w:pos="2299"/>
        </w:tabs>
        <w:ind w:right="1735"/>
      </w:pPr>
      <w:r>
        <w:t>as soon as they arise.</w:t>
      </w:r>
    </w:p>
    <w:p w14:paraId="743903EA" w14:textId="77777777" w:rsidR="00FC79B6" w:rsidRDefault="00FC79B6" w:rsidP="00FC79B6">
      <w:pPr>
        <w:pStyle w:val="BodyText"/>
        <w:tabs>
          <w:tab w:val="left" w:pos="2299"/>
        </w:tabs>
        <w:ind w:right="1735"/>
      </w:pPr>
      <w:r>
        <w:t>B. Reports may be received anonymously by delivering them to the appropriate</w:t>
      </w:r>
    </w:p>
    <w:p w14:paraId="4A5817F3" w14:textId="77777777" w:rsidR="00FC79B6" w:rsidRDefault="00FC79B6" w:rsidP="00FC79B6">
      <w:pPr>
        <w:pStyle w:val="BodyText"/>
        <w:tabs>
          <w:tab w:val="left" w:pos="2299"/>
        </w:tabs>
        <w:ind w:right="1735"/>
      </w:pPr>
      <w:r>
        <w:t>employee.</w:t>
      </w:r>
    </w:p>
    <w:p w14:paraId="309BAD81" w14:textId="6A5E1312" w:rsidR="00FC79B6" w:rsidRDefault="00FC79B6" w:rsidP="00FC79B6">
      <w:pPr>
        <w:pStyle w:val="BodyText"/>
        <w:tabs>
          <w:tab w:val="left" w:pos="2299"/>
        </w:tabs>
        <w:ind w:right="1735"/>
      </w:pPr>
      <w:r>
        <w:t>C. Employees may make reports to key employees such as the Executive Director</w:t>
      </w:r>
      <w:r w:rsidR="00D62653">
        <w:t xml:space="preserve"> or the </w:t>
      </w:r>
    </w:p>
    <w:p w14:paraId="647CEE1E" w14:textId="4FE982F7" w:rsidR="00FC79B6" w:rsidRDefault="00FC79B6" w:rsidP="00FC79B6">
      <w:pPr>
        <w:pStyle w:val="BodyText"/>
        <w:tabs>
          <w:tab w:val="left" w:pos="2299"/>
        </w:tabs>
        <w:ind w:right="1735"/>
      </w:pPr>
      <w:r>
        <w:t>School Board Chairperson. Reports may also be made to the</w:t>
      </w:r>
      <w:r w:rsidR="00D62653">
        <w:t xml:space="preserve"> </w:t>
      </w:r>
      <w:r>
        <w:t>School Board as a whole or an individual Member of the School Board, if other channels</w:t>
      </w:r>
      <w:r w:rsidR="00D62653">
        <w:t xml:space="preserve"> </w:t>
      </w:r>
      <w:r>
        <w:t>do not resolve the problem, or the circumstances warrant it.</w:t>
      </w:r>
    </w:p>
    <w:p w14:paraId="27C7CF0A" w14:textId="4C521BB1" w:rsidR="00FC79B6" w:rsidRDefault="00FC79B6" w:rsidP="00FC79B6">
      <w:pPr>
        <w:pStyle w:val="BodyText"/>
        <w:tabs>
          <w:tab w:val="left" w:pos="2299"/>
        </w:tabs>
        <w:ind w:right="1735"/>
      </w:pPr>
      <w:r>
        <w:t>D. Reports may be verbal or written.</w:t>
      </w:r>
      <w:r w:rsidR="00D62653">
        <w:br/>
      </w:r>
    </w:p>
    <w:p w14:paraId="375E79D1" w14:textId="076BC12E" w:rsidR="00FC79B6" w:rsidRPr="00FC79B6" w:rsidRDefault="00FC79B6" w:rsidP="00FC79B6">
      <w:pPr>
        <w:pStyle w:val="BodyText"/>
        <w:tabs>
          <w:tab w:val="left" w:pos="2299"/>
        </w:tabs>
        <w:ind w:right="1735"/>
        <w:rPr>
          <w:b/>
          <w:bCs/>
        </w:rPr>
      </w:pPr>
      <w:r>
        <w:rPr>
          <w:b/>
          <w:bCs/>
        </w:rPr>
        <w:t xml:space="preserve">IV. PROTECTION </w:t>
      </w:r>
    </w:p>
    <w:p w14:paraId="3E740FD5" w14:textId="77777777" w:rsidR="00FC79B6" w:rsidRDefault="00FC79B6" w:rsidP="00FC79B6">
      <w:pPr>
        <w:pStyle w:val="BodyText"/>
        <w:tabs>
          <w:tab w:val="left" w:pos="2299"/>
        </w:tabs>
        <w:ind w:right="1735"/>
      </w:pPr>
      <w:r>
        <w:t>A. Those who choose to report concerns in good faith, even if claims are unfounded,</w:t>
      </w:r>
    </w:p>
    <w:p w14:paraId="05902E1B" w14:textId="77777777" w:rsidR="00FC79B6" w:rsidRDefault="00FC79B6" w:rsidP="00FC79B6">
      <w:pPr>
        <w:pStyle w:val="BodyText"/>
        <w:tabs>
          <w:tab w:val="left" w:pos="2299"/>
        </w:tabs>
        <w:ind w:right="1735"/>
      </w:pPr>
      <w:r>
        <w:t>shall have protection from retaliation, including termination, demotion, suspension,</w:t>
      </w:r>
    </w:p>
    <w:p w14:paraId="07457F7A" w14:textId="77777777" w:rsidR="00FC79B6" w:rsidRDefault="00FC79B6" w:rsidP="00FC79B6">
      <w:pPr>
        <w:pStyle w:val="BodyText"/>
        <w:tabs>
          <w:tab w:val="left" w:pos="2299"/>
        </w:tabs>
        <w:ind w:right="1735"/>
      </w:pPr>
      <w:r>
        <w:t>relocation, harassment, and failure to consider the employee for promotion.</w:t>
      </w:r>
    </w:p>
    <w:p w14:paraId="1038319B" w14:textId="77777777" w:rsidR="00FC79B6" w:rsidRDefault="00FC79B6" w:rsidP="00FC79B6">
      <w:pPr>
        <w:pStyle w:val="BodyText"/>
        <w:tabs>
          <w:tab w:val="left" w:pos="2299"/>
        </w:tabs>
        <w:ind w:right="1735"/>
      </w:pPr>
      <w:r>
        <w:t>B. School officials are prohibited from interfering with the right of an employee or School</w:t>
      </w:r>
    </w:p>
    <w:p w14:paraId="56D3C952" w14:textId="77777777" w:rsidR="00FC79B6" w:rsidRDefault="00FC79B6" w:rsidP="00FC79B6">
      <w:pPr>
        <w:pStyle w:val="BodyText"/>
        <w:tabs>
          <w:tab w:val="left" w:pos="2299"/>
        </w:tabs>
        <w:ind w:right="1735"/>
      </w:pPr>
      <w:r>
        <w:t>Board member to make a whistleblower complaint.</w:t>
      </w:r>
    </w:p>
    <w:p w14:paraId="15DF299B" w14:textId="77777777" w:rsidR="00FC79B6" w:rsidRDefault="00FC79B6" w:rsidP="00FC79B6">
      <w:pPr>
        <w:pStyle w:val="BodyText"/>
        <w:tabs>
          <w:tab w:val="left" w:pos="2299"/>
        </w:tabs>
        <w:ind w:right="1735"/>
      </w:pPr>
      <w:r>
        <w:t>C. This policy protects employees and School Board members who refuse an illegal</w:t>
      </w:r>
    </w:p>
    <w:p w14:paraId="51BCB0DD" w14:textId="77777777" w:rsidR="00FC79B6" w:rsidRDefault="00FC79B6" w:rsidP="00FC79B6">
      <w:pPr>
        <w:pStyle w:val="BodyText"/>
        <w:tabs>
          <w:tab w:val="left" w:pos="2299"/>
        </w:tabs>
        <w:ind w:right="1735"/>
      </w:pPr>
      <w:r>
        <w:t>order.</w:t>
      </w:r>
    </w:p>
    <w:p w14:paraId="4ED9E161" w14:textId="77777777" w:rsidR="00FC79B6" w:rsidRDefault="00FC79B6" w:rsidP="00FC79B6">
      <w:pPr>
        <w:pStyle w:val="BodyText"/>
        <w:tabs>
          <w:tab w:val="left" w:pos="2299"/>
        </w:tabs>
        <w:ind w:right="1735"/>
      </w:pPr>
      <w:r>
        <w:t>D. Employees who have complaints of retaliation for whistleblowing may report them to</w:t>
      </w:r>
    </w:p>
    <w:p w14:paraId="17A830F0" w14:textId="69D48E7D" w:rsidR="00FC79B6" w:rsidRDefault="00FC79B6" w:rsidP="00FC79B6">
      <w:pPr>
        <w:pStyle w:val="BodyText"/>
        <w:tabs>
          <w:tab w:val="left" w:pos="2299"/>
        </w:tabs>
        <w:ind w:right="1735"/>
      </w:pPr>
      <w:r>
        <w:t xml:space="preserve">the school board or </w:t>
      </w:r>
      <w:r w:rsidR="00D62653">
        <w:t>the executive</w:t>
      </w:r>
      <w:r>
        <w:t xml:space="preserve"> director. If complaints of retaliation are not addressed,</w:t>
      </w:r>
    </w:p>
    <w:p w14:paraId="2A6A33D7" w14:textId="04FD269A" w:rsidR="00FC79B6" w:rsidRDefault="00FC79B6" w:rsidP="00FC79B6">
      <w:pPr>
        <w:pStyle w:val="BodyText"/>
        <w:tabs>
          <w:tab w:val="left" w:pos="2299"/>
        </w:tabs>
        <w:ind w:right="1735"/>
      </w:pPr>
      <w:r>
        <w:t>employees may report them to legal authorities.</w:t>
      </w:r>
      <w:r w:rsidR="00D62653">
        <w:br/>
      </w:r>
    </w:p>
    <w:p w14:paraId="475391FA" w14:textId="68FFDCB5" w:rsidR="00FC79B6" w:rsidRPr="00FC79B6" w:rsidRDefault="00FC79B6" w:rsidP="00FC79B6">
      <w:pPr>
        <w:pStyle w:val="BodyText"/>
        <w:tabs>
          <w:tab w:val="left" w:pos="2299"/>
        </w:tabs>
        <w:ind w:right="1735"/>
        <w:rPr>
          <w:b/>
          <w:bCs/>
        </w:rPr>
      </w:pPr>
      <w:r w:rsidRPr="00FC79B6">
        <w:rPr>
          <w:b/>
          <w:bCs/>
        </w:rPr>
        <w:t xml:space="preserve">V. RESPONSE AND RESOLUTION </w:t>
      </w:r>
    </w:p>
    <w:p w14:paraId="6C13F99C" w14:textId="542345B7" w:rsidR="00FC79B6" w:rsidRDefault="00FC79B6" w:rsidP="00FC79B6">
      <w:pPr>
        <w:pStyle w:val="BodyText"/>
        <w:tabs>
          <w:tab w:val="left" w:pos="2299"/>
        </w:tabs>
        <w:ind w:right="1735"/>
      </w:pPr>
      <w:r>
        <w:t xml:space="preserve">A. Once a report is received, the </w:t>
      </w:r>
      <w:r w:rsidR="00D62653">
        <w:t>executive</w:t>
      </w:r>
      <w:r>
        <w:t xml:space="preserve"> director or board chair and a board member will</w:t>
      </w:r>
    </w:p>
    <w:p w14:paraId="555BD50D" w14:textId="77777777" w:rsidR="00FC79B6" w:rsidRDefault="00FC79B6" w:rsidP="00FC79B6">
      <w:pPr>
        <w:pStyle w:val="BodyText"/>
        <w:tabs>
          <w:tab w:val="left" w:pos="2299"/>
        </w:tabs>
        <w:ind w:right="1735"/>
      </w:pPr>
      <w:r>
        <w:t>investigate the concern.</w:t>
      </w:r>
    </w:p>
    <w:p w14:paraId="3F092578" w14:textId="77777777" w:rsidR="00FC79B6" w:rsidRDefault="00FC79B6" w:rsidP="00FC79B6">
      <w:pPr>
        <w:pStyle w:val="BodyText"/>
        <w:tabs>
          <w:tab w:val="left" w:pos="2299"/>
        </w:tabs>
        <w:ind w:right="1735"/>
      </w:pPr>
      <w:r>
        <w:lastRenderedPageBreak/>
        <w:t>B. If the concern is valid, it will be corrected within a reasonable amount of time.</w:t>
      </w:r>
    </w:p>
    <w:p w14:paraId="5CEF4CF3" w14:textId="77777777" w:rsidR="00FC79B6" w:rsidRDefault="00FC79B6" w:rsidP="00FC79B6">
      <w:pPr>
        <w:pStyle w:val="BodyText"/>
        <w:tabs>
          <w:tab w:val="left" w:pos="2299"/>
        </w:tabs>
        <w:ind w:right="1735"/>
      </w:pPr>
      <w:r>
        <w:t>C. If the concern is unfounded, the school must provide a record explaining why the</w:t>
      </w:r>
    </w:p>
    <w:p w14:paraId="6367F6BE" w14:textId="77777777" w:rsidR="00FC79B6" w:rsidRDefault="00FC79B6" w:rsidP="00FC79B6">
      <w:pPr>
        <w:pStyle w:val="BodyText"/>
        <w:tabs>
          <w:tab w:val="left" w:pos="2299"/>
        </w:tabs>
        <w:ind w:right="1735"/>
      </w:pPr>
      <w:r>
        <w:t>corrections are not necessary.</w:t>
      </w:r>
    </w:p>
    <w:p w14:paraId="2671C984" w14:textId="77777777" w:rsidR="00FC79B6" w:rsidRDefault="00FC79B6" w:rsidP="00FC79B6">
      <w:pPr>
        <w:pStyle w:val="BodyText"/>
        <w:tabs>
          <w:tab w:val="left" w:pos="2299"/>
        </w:tabs>
        <w:ind w:right="1735"/>
      </w:pPr>
      <w:r>
        <w:t>D. Once the problem is resolved, the whistleblower – if known – will be notified that the</w:t>
      </w:r>
    </w:p>
    <w:p w14:paraId="764C9568" w14:textId="77777777" w:rsidR="00FC79B6" w:rsidRDefault="00FC79B6" w:rsidP="00FC79B6">
      <w:pPr>
        <w:pStyle w:val="BodyText"/>
        <w:tabs>
          <w:tab w:val="left" w:pos="2299"/>
        </w:tabs>
        <w:ind w:right="1735"/>
      </w:pPr>
      <w:r>
        <w:t>situation has been addressed. This does not mean that the whistleblower is entitled to</w:t>
      </w:r>
    </w:p>
    <w:p w14:paraId="0ECF0AD1" w14:textId="2190DAAD" w:rsidR="008D58D2" w:rsidRDefault="00FC79B6" w:rsidP="00FC79B6">
      <w:pPr>
        <w:pStyle w:val="BodyText"/>
        <w:tabs>
          <w:tab w:val="left" w:pos="2299"/>
        </w:tabs>
        <w:ind w:right="1735"/>
      </w:pPr>
      <w:r>
        <w:t>specific details as to how the situation has been addressed.</w:t>
      </w:r>
      <w:r>
        <w:br/>
      </w:r>
      <w:r>
        <w:br/>
      </w:r>
      <w:r>
        <w:br/>
      </w:r>
      <w:r>
        <w:br/>
      </w:r>
      <w:r w:rsidRPr="00FC79B6">
        <w:rPr>
          <w:b/>
          <w:bCs/>
          <w:i/>
          <w:iCs/>
        </w:rPr>
        <w:t>Adopted:</w:t>
      </w:r>
      <w:r>
        <w:t xml:space="preserve"> </w:t>
      </w:r>
      <w:r w:rsidR="00B34D78">
        <w:rPr>
          <w:b/>
          <w:iCs/>
          <w:spacing w:val="-2"/>
        </w:rPr>
        <w:t>July 27</w:t>
      </w:r>
      <w:r w:rsidR="00B34D78" w:rsidRPr="00430EA9">
        <w:rPr>
          <w:b/>
          <w:iCs/>
          <w:spacing w:val="-2"/>
          <w:vertAlign w:val="superscript"/>
        </w:rPr>
        <w:t>th</w:t>
      </w:r>
      <w:r w:rsidR="00B34D78">
        <w:rPr>
          <w:b/>
          <w:iCs/>
          <w:spacing w:val="-2"/>
        </w:rPr>
        <w:t>, 2022</w:t>
      </w:r>
    </w:p>
    <w:sectPr w:rsidR="008D58D2" w:rsidSect="008D58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627"/>
    <w:multiLevelType w:val="hybridMultilevel"/>
    <w:tmpl w:val="1AC68F2E"/>
    <w:lvl w:ilvl="0" w:tplc="AB149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2694E"/>
    <w:multiLevelType w:val="hybridMultilevel"/>
    <w:tmpl w:val="5330AEE8"/>
    <w:lvl w:ilvl="0" w:tplc="6E645BC6">
      <w:start w:val="1"/>
      <w:numFmt w:val="upperRoman"/>
      <w:lvlText w:val="%1."/>
      <w:lvlJc w:val="left"/>
      <w:pPr>
        <w:ind w:left="86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4608FA40">
      <w:start w:val="1"/>
      <w:numFmt w:val="upperLetter"/>
      <w:lvlText w:val="%2."/>
      <w:lvlJc w:val="left"/>
      <w:pPr>
        <w:ind w:left="15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B527DA0">
      <w:numFmt w:val="bullet"/>
      <w:lvlText w:val="•"/>
      <w:lvlJc w:val="left"/>
      <w:pPr>
        <w:ind w:left="2635" w:hanging="720"/>
      </w:pPr>
      <w:rPr>
        <w:rFonts w:hint="default"/>
        <w:lang w:val="en-US" w:eastAsia="en-US" w:bidi="ar-SA"/>
      </w:rPr>
    </w:lvl>
    <w:lvl w:ilvl="3" w:tplc="D9E02312">
      <w:numFmt w:val="bullet"/>
      <w:lvlText w:val="•"/>
      <w:lvlJc w:val="left"/>
      <w:pPr>
        <w:ind w:left="3691" w:hanging="720"/>
      </w:pPr>
      <w:rPr>
        <w:rFonts w:hint="default"/>
        <w:lang w:val="en-US" w:eastAsia="en-US" w:bidi="ar-SA"/>
      </w:rPr>
    </w:lvl>
    <w:lvl w:ilvl="4" w:tplc="F3EE9C24">
      <w:numFmt w:val="bullet"/>
      <w:lvlText w:val="•"/>
      <w:lvlJc w:val="left"/>
      <w:pPr>
        <w:ind w:left="4746" w:hanging="720"/>
      </w:pPr>
      <w:rPr>
        <w:rFonts w:hint="default"/>
        <w:lang w:val="en-US" w:eastAsia="en-US" w:bidi="ar-SA"/>
      </w:rPr>
    </w:lvl>
    <w:lvl w:ilvl="5" w:tplc="921E0BB6">
      <w:numFmt w:val="bullet"/>
      <w:lvlText w:val="•"/>
      <w:lvlJc w:val="left"/>
      <w:pPr>
        <w:ind w:left="5802" w:hanging="720"/>
      </w:pPr>
      <w:rPr>
        <w:rFonts w:hint="default"/>
        <w:lang w:val="en-US" w:eastAsia="en-US" w:bidi="ar-SA"/>
      </w:rPr>
    </w:lvl>
    <w:lvl w:ilvl="6" w:tplc="AC524F24">
      <w:numFmt w:val="bullet"/>
      <w:lvlText w:val="•"/>
      <w:lvlJc w:val="left"/>
      <w:pPr>
        <w:ind w:left="6857" w:hanging="720"/>
      </w:pPr>
      <w:rPr>
        <w:rFonts w:hint="default"/>
        <w:lang w:val="en-US" w:eastAsia="en-US" w:bidi="ar-SA"/>
      </w:rPr>
    </w:lvl>
    <w:lvl w:ilvl="7" w:tplc="A34AECDC">
      <w:numFmt w:val="bullet"/>
      <w:lvlText w:val="•"/>
      <w:lvlJc w:val="left"/>
      <w:pPr>
        <w:ind w:left="7913" w:hanging="720"/>
      </w:pPr>
      <w:rPr>
        <w:rFonts w:hint="default"/>
        <w:lang w:val="en-US" w:eastAsia="en-US" w:bidi="ar-SA"/>
      </w:rPr>
    </w:lvl>
    <w:lvl w:ilvl="8" w:tplc="4ABC5B80">
      <w:numFmt w:val="bullet"/>
      <w:lvlText w:val="•"/>
      <w:lvlJc w:val="left"/>
      <w:pPr>
        <w:ind w:left="8968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4C3C63EA"/>
    <w:multiLevelType w:val="hybridMultilevel"/>
    <w:tmpl w:val="E278D080"/>
    <w:lvl w:ilvl="0" w:tplc="8812A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72529"/>
    <w:multiLevelType w:val="hybridMultilevel"/>
    <w:tmpl w:val="9C8AEF6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7A0D115B"/>
    <w:multiLevelType w:val="hybridMultilevel"/>
    <w:tmpl w:val="E260431E"/>
    <w:lvl w:ilvl="0" w:tplc="6262A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416643">
    <w:abstractNumId w:val="1"/>
  </w:num>
  <w:num w:numId="2" w16cid:durableId="537551709">
    <w:abstractNumId w:val="4"/>
  </w:num>
  <w:num w:numId="3" w16cid:durableId="789325924">
    <w:abstractNumId w:val="2"/>
  </w:num>
  <w:num w:numId="4" w16cid:durableId="1358578868">
    <w:abstractNumId w:val="3"/>
  </w:num>
  <w:num w:numId="5" w16cid:durableId="1880778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D5"/>
    <w:rsid w:val="00031207"/>
    <w:rsid w:val="00033E84"/>
    <w:rsid w:val="00044EA9"/>
    <w:rsid w:val="00096686"/>
    <w:rsid w:val="00116FFA"/>
    <w:rsid w:val="001350EA"/>
    <w:rsid w:val="001408E0"/>
    <w:rsid w:val="00147EBB"/>
    <w:rsid w:val="001A6E49"/>
    <w:rsid w:val="001C28F4"/>
    <w:rsid w:val="001E1CD1"/>
    <w:rsid w:val="00234030"/>
    <w:rsid w:val="00242137"/>
    <w:rsid w:val="00275878"/>
    <w:rsid w:val="002F4F52"/>
    <w:rsid w:val="003E2014"/>
    <w:rsid w:val="003F13BD"/>
    <w:rsid w:val="00412143"/>
    <w:rsid w:val="00412855"/>
    <w:rsid w:val="00486D10"/>
    <w:rsid w:val="00527AFC"/>
    <w:rsid w:val="005318B2"/>
    <w:rsid w:val="0057596D"/>
    <w:rsid w:val="005805AD"/>
    <w:rsid w:val="00587558"/>
    <w:rsid w:val="00617769"/>
    <w:rsid w:val="006A5843"/>
    <w:rsid w:val="00737D8C"/>
    <w:rsid w:val="00783699"/>
    <w:rsid w:val="007B1726"/>
    <w:rsid w:val="007C5B3E"/>
    <w:rsid w:val="008A395C"/>
    <w:rsid w:val="008D58D2"/>
    <w:rsid w:val="00944FA7"/>
    <w:rsid w:val="009713CA"/>
    <w:rsid w:val="00A45E29"/>
    <w:rsid w:val="00A55DA3"/>
    <w:rsid w:val="00AC2509"/>
    <w:rsid w:val="00AE3679"/>
    <w:rsid w:val="00B156BA"/>
    <w:rsid w:val="00B21BF3"/>
    <w:rsid w:val="00B34D78"/>
    <w:rsid w:val="00BD21F5"/>
    <w:rsid w:val="00C01226"/>
    <w:rsid w:val="00C32DDA"/>
    <w:rsid w:val="00CC2DD5"/>
    <w:rsid w:val="00D22CF8"/>
    <w:rsid w:val="00D53B98"/>
    <w:rsid w:val="00D62653"/>
    <w:rsid w:val="00D667D6"/>
    <w:rsid w:val="00D708B1"/>
    <w:rsid w:val="00DB442B"/>
    <w:rsid w:val="00E458AE"/>
    <w:rsid w:val="00E7648C"/>
    <w:rsid w:val="00E95A55"/>
    <w:rsid w:val="00F0199E"/>
    <w:rsid w:val="00F1226F"/>
    <w:rsid w:val="00F3519C"/>
    <w:rsid w:val="00F82765"/>
    <w:rsid w:val="00FC79B6"/>
    <w:rsid w:val="00F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4107"/>
  <w15:chartTrackingRefBased/>
  <w15:docId w15:val="{9A9F537E-5770-1D48-A130-009DD55A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58D2"/>
    <w:pPr>
      <w:widowControl w:val="0"/>
      <w:autoSpaceDE w:val="0"/>
      <w:autoSpaceDN w:val="0"/>
      <w:ind w:left="860" w:hanging="72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58D2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8D58D2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D58D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8D58D2"/>
    <w:pPr>
      <w:widowControl w:val="0"/>
      <w:autoSpaceDE w:val="0"/>
      <w:autoSpaceDN w:val="0"/>
      <w:ind w:left="1580" w:right="136" w:hanging="7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Serena J</dc:creator>
  <cp:keywords/>
  <dc:description/>
  <cp:lastModifiedBy>Graves, Serena J</cp:lastModifiedBy>
  <cp:revision>3</cp:revision>
  <dcterms:created xsi:type="dcterms:W3CDTF">2022-07-20T19:18:00Z</dcterms:created>
  <dcterms:modified xsi:type="dcterms:W3CDTF">2022-08-04T20:30:00Z</dcterms:modified>
</cp:coreProperties>
</file>